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物流改变世界历史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》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读书报告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汉武帝几乎实现了对所有领土的同一控制，在中国南部甚至朝鲜半岛也推行郡县制。作为官吏选任制度，其制定了乡举里选的制度来选拔人才。而且，汉武帝接受了董仲舒的献策，实行独尊儒术的政策，儒学开始官学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另外，汉武帝明确了与游牧民族匈奴的对立姿态。例如，公元前139年，为了夹击匈奴，汉武帝派遣张骞出使大月氏国。张骞历尽艰险，十余年后才终于归国。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张骞报告了大月氏、大宛、乌孙等国的情况，汉武帝正式开始经营西域。公元前129年以后，以卫青、霍去病为将军来打击匈奴，从而成功进入西域。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者，汉武帝在敦煌等地设郡，将统治领域扩展到了西域。此外，汉武帝灭亡南越国之后，在其地设置南海、日南等九军郡，进入朝鲜并设置乐浪四郡，进行直接统治。如此，武帝时代将版图·扩大到了今天中国疆域以外的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因为这些对外政策，西汉国库变得空虚。因此，汉武帝有必要重整财政。于是，桑弘羊登场了。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汉武帝接受了桑弘羊的建议，将盐铁的税收移交国家财政管理。盐和铁是中国最为重要的产业。可是盐的生产地仅限于山西省、四川省的部分地区以及海盐的生产地区，这些地方的制盐者和贩卖者获得了巨额财富。另外，尽管农民并不缺少铁制农具，但冶铁者及其贩卖者处于垄断状态，也获得了巨大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盐和铁都要被课税，但之前并未纳入国家财政，所以汉武帝将其移交国家财政进行管理。此后更是引入了盐铁专卖制度。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外，汉武帝还引入了均输法、平准法。所谓均输法，是指在地方设置均输官，由均输官后买物品，并运往中央。可以说，这是国家的商业行为，汉武帝试图以此来稳定国家财政。所谓平准法，是指将均输官派往地方，在物价下跌的时候买入以拉高物价，在物价上涨的时候卖出以抑制物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更有甚者，汉武帝还实行对工商业者的财产税进行加税的政策，并由中央官署垄断货币的铸造。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这些财政改革，恐怕一直到现在欧洲也不可能采用。这是非常发达的经济体系。如果汉王朝也发行公债的话，则它将成为更加近代化的体系，偿还负债也更为容易。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汉武帝的财政政策并不是单纯的财政体系的改革，而是发明了一种国家介入经济、推动经济增长的体系。这是由秦始皇创建、汉武帝完成的体系。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均输法和平准法对特权大商人造成沉重打击，但对普通百姓有利。不论是商品还是物流，都摆脱了由特定商人掌控的状态。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在汉武帝时代，这种影响可能没多少感觉。但是，从秦始皇开始、到汉武帝时候完成的单一市场，不仅剥夺了特权商人的特权，而且形成了多数商人都参与物流的社会。这对中国的经济增长产生了</w:t>
      </w:r>
      <w:bookmarkStart w:id="0" w:name="_GoBack"/>
      <w:bookmarkEnd w:id="0"/>
      <w:r>
        <w:rPr>
          <w:rFonts w:hint="eastAsia"/>
          <w:lang w:val="en-US" w:eastAsia="zh-CN"/>
        </w:rPr>
        <w:t>重要作用。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YmQwMzVkZGNjNzc2ZGExYzQ3ZDYwYWI5MzFhNWEifQ=="/>
  </w:docVars>
  <w:rsids>
    <w:rsidRoot w:val="16BA33CD"/>
    <w:rsid w:val="16BA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2022-12-04T14:06:00Z</dcterms:created>
  <dc:creator>蟹酥宴</dc:creator>
  <cp:lastModifiedBy>蟹酥宴</cp:lastModifiedBy>
  <dcterms:modified xsi:type="dcterms:W3CDTF">2022-12-04T14:36:49Z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46A7AE37FA3941F184C553AAD647CBE3</vt:lpwstr>
  </property>
</Properties>
</file>